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A238BC" w:rsidRPr="00A238BC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FLK-</w:t>
            </w:r>
            <w:r w:rsidR="009B1106">
              <w:t xml:space="preserve"> </w:t>
            </w:r>
            <w:r w:rsidR="009B1106" w:rsidRPr="009B1106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ST 10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9B1106" w:rsidRPr="009B11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Stoßarmierung für Stoßübergänge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2A0B83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9B1106" w:rsidRPr="009B11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FLK-ST 10, Stoßarmierung für Stoßübergänge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395342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FLK-ST 10 Stoßarmierung, zur Überdeckung von ebenen Ansätzen und Stößen der Polyester</w:t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vliesarmierung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mit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FLK-VL</w:t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750 und </w:t>
            </w:r>
            <w:proofErr w:type="spellStart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FLK-VL 3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00</w:t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eingesetzt als Armierung der Abdichtung mit Flüssigkunststoff </w:t>
            </w:r>
            <w:proofErr w:type="spellStart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FLK-</w:t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1K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. Vermeidet die sonst übliche Überlappungshöhe und ermöglicht somit die Ausführung ebener Abdichtungen, wie sie z.B. für die Ausführung der Dünnbett-Drainagematte </w:t>
            </w:r>
            <w:proofErr w:type="spellStart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HydraDrain</w:t>
            </w:r>
            <w:proofErr w:type="spellEnd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DBD 7 erforderlich sind. Auch einsetzbar als Stoßarmierung der Entkopplungsmatte </w:t>
            </w:r>
            <w:proofErr w:type="spellStart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DimaMat</w:t>
            </w:r>
            <w:proofErr w:type="spellEnd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SPZ 1</w:t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A811EB" w:rsidRPr="00AC5270" w:rsidRDefault="000620C5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AC5270">
        <w:trPr>
          <w:trHeight w:val="1263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311559" w:rsidRPr="00311559" w:rsidRDefault="00311559" w:rsidP="00311559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Zur Stoßarmierung der Polyestervliesarmierung 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der Abdichtung mit Flüssigkunststoff </w:t>
            </w:r>
            <w:proofErr w:type="spellStart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® FLK-1K</w:t>
            </w: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A238BC" w:rsidRPr="002E5E9B" w:rsidRDefault="00311559" w:rsidP="009B1106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Zur Stoßarmierung der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Entkopplungsmatte </w:t>
            </w:r>
            <w:proofErr w:type="spellStart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DimaMat</w:t>
            </w:r>
            <w:proofErr w:type="spellEnd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SPZ 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</w:t>
            </w: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2A0B83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FLK-ST 10 Stoßarmierung für Stoßübergänge, Rollenware 100 mm Breite/25 m Länge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311559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9B1106" w:rsidRPr="009B1106">
              <w:rPr>
                <w:rFonts w:ascii="Verdana" w:hAnsi="Verdana"/>
                <w:sz w:val="24"/>
                <w:szCs w:val="24"/>
              </w:rPr>
              <w:t>01DS0FLK0ST0100</w:t>
            </w:r>
            <w:bookmarkStart w:id="0" w:name="_GoBack"/>
            <w:bookmarkEnd w:id="0"/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B72F45"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48" w:rsidRDefault="00842B48" w:rsidP="00C91F1E">
      <w:r>
        <w:separator/>
      </w:r>
    </w:p>
  </w:endnote>
  <w:endnote w:type="continuationSeparator" w:id="0">
    <w:p w:rsidR="00842B48" w:rsidRDefault="00842B48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48" w:rsidRDefault="00842B48" w:rsidP="00C91F1E">
      <w:r>
        <w:separator/>
      </w:r>
    </w:p>
  </w:footnote>
  <w:footnote w:type="continuationSeparator" w:id="0">
    <w:p w:rsidR="00842B48" w:rsidRDefault="00842B48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565F2F"/>
    <w:rsid w:val="00573C58"/>
    <w:rsid w:val="00575692"/>
    <w:rsid w:val="005A51E0"/>
    <w:rsid w:val="005E5EC7"/>
    <w:rsid w:val="006061EF"/>
    <w:rsid w:val="00610B51"/>
    <w:rsid w:val="00622752"/>
    <w:rsid w:val="00665731"/>
    <w:rsid w:val="006B26B8"/>
    <w:rsid w:val="0071466D"/>
    <w:rsid w:val="007239CD"/>
    <w:rsid w:val="007B2F88"/>
    <w:rsid w:val="007E4310"/>
    <w:rsid w:val="007F5E8A"/>
    <w:rsid w:val="00842B48"/>
    <w:rsid w:val="008F16BE"/>
    <w:rsid w:val="009619F8"/>
    <w:rsid w:val="009676A8"/>
    <w:rsid w:val="00991948"/>
    <w:rsid w:val="009B1106"/>
    <w:rsid w:val="00A02D2A"/>
    <w:rsid w:val="00A10371"/>
    <w:rsid w:val="00A238BC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77A00-9FA5-47AD-A47A-B3E831A2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2014-06-18T15:48:00Z</dcterms:created>
  <dcterms:modified xsi:type="dcterms:W3CDTF">2014-06-18T15:48:00Z</dcterms:modified>
</cp:coreProperties>
</file>